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300575DF"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Pr>
          <w:rFonts w:ascii="Times New Roman" w:hAnsi="Times New Roman" w:cs="Times New Roman"/>
          <w:sz w:val="24"/>
          <w:szCs w:val="24"/>
        </w:rPr>
        <w:t>2</w:t>
      </w:r>
      <w:r w:rsidR="004227BF">
        <w:rPr>
          <w:rFonts w:ascii="Times New Roman" w:hAnsi="Times New Roman" w:cs="Times New Roman"/>
          <w:sz w:val="24"/>
          <w:szCs w:val="24"/>
        </w:rPr>
        <w:t>0</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461DFF">
        <w:rPr>
          <w:rFonts w:ascii="Times New Roman" w:hAnsi="Times New Roman" w:cs="Times New Roman"/>
          <w:sz w:val="24"/>
          <w:szCs w:val="24"/>
        </w:rPr>
        <w:t>2</w:t>
      </w:r>
      <w:r w:rsidR="004227BF">
        <w:rPr>
          <w:rFonts w:ascii="Times New Roman" w:hAnsi="Times New Roman" w:cs="Times New Roman"/>
          <w:sz w:val="24"/>
          <w:szCs w:val="24"/>
        </w:rPr>
        <w:t>1</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Style w:val="TableGrid"/>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4227BF" w:rsidRPr="00960720" w14:paraId="55A004F3" w14:textId="77777777" w:rsidTr="00A2713B">
        <w:tc>
          <w:tcPr>
            <w:tcW w:w="6655" w:type="dxa"/>
          </w:tcPr>
          <w:p w14:paraId="2D2816DA" w14:textId="22E5D9A5" w:rsidR="004227BF" w:rsidRPr="00C03278" w:rsidRDefault="004227BF" w:rsidP="004227BF">
            <w:pPr>
              <w:tabs>
                <w:tab w:val="left" w:pos="720"/>
                <w:tab w:val="left" w:pos="1440"/>
                <w:tab w:val="left" w:leader="dot" w:pos="2579"/>
              </w:tabs>
              <w:contextualSpacing/>
              <w:jc w:val="both"/>
              <w:rPr>
                <w:rStyle w:val="hps"/>
                <w:rFonts w:ascii="Tahoma" w:hAnsi="Tahoma" w:cs="Tahoma"/>
                <w:b/>
                <w:bCs/>
                <w:sz w:val="18"/>
                <w:szCs w:val="18"/>
                <w:lang w:val="en"/>
              </w:rPr>
            </w:pPr>
            <w:r w:rsidRPr="00695D13">
              <w:rPr>
                <w:rStyle w:val="hps"/>
                <w:rFonts w:ascii="Times New Roman" w:hAnsi="Times New Roman" w:cs="Times New Roman"/>
                <w:sz w:val="20"/>
                <w:szCs w:val="20"/>
                <w:lang w:val="en"/>
              </w:rPr>
              <w:t>1.Election of the meeting secretariat consisting of three members, respectively Mrs. Maria Cirstoiu,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810" w:type="dxa"/>
          </w:tcPr>
          <w:p w14:paraId="76017219" w14:textId="061C82B3" w:rsidR="004227BF" w:rsidRPr="00960720" w:rsidRDefault="004227BF" w:rsidP="004227BF">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4227BF" w:rsidRPr="00960720" w:rsidRDefault="004227BF" w:rsidP="004227BF">
            <w:pPr>
              <w:pStyle w:val="BodyText"/>
              <w:snapToGrid w:val="0"/>
              <w:spacing w:before="120" w:after="120"/>
              <w:jc w:val="center"/>
              <w:rPr>
                <w:rFonts w:ascii="Tahoma" w:hAnsi="Tahoma" w:cs="Tahoma"/>
                <w:lang w:val="en"/>
              </w:rPr>
            </w:pPr>
          </w:p>
        </w:tc>
        <w:tc>
          <w:tcPr>
            <w:tcW w:w="1530" w:type="dxa"/>
          </w:tcPr>
          <w:p w14:paraId="314F98A7" w14:textId="77777777" w:rsidR="004227BF" w:rsidRPr="00960720" w:rsidRDefault="004227BF" w:rsidP="004227BF">
            <w:pPr>
              <w:pStyle w:val="BodyText"/>
              <w:snapToGrid w:val="0"/>
              <w:spacing w:before="120" w:after="120"/>
              <w:jc w:val="center"/>
              <w:rPr>
                <w:rFonts w:ascii="Tahoma" w:hAnsi="Tahoma" w:cs="Tahoma"/>
                <w:lang w:val="en"/>
              </w:rPr>
            </w:pPr>
          </w:p>
        </w:tc>
      </w:tr>
      <w:tr w:rsidR="004227BF" w:rsidRPr="00960720" w14:paraId="0EABE6C7" w14:textId="77777777" w:rsidTr="00A2713B">
        <w:tc>
          <w:tcPr>
            <w:tcW w:w="6655" w:type="dxa"/>
          </w:tcPr>
          <w:p w14:paraId="76EAC6A6" w14:textId="2DAD5BAC" w:rsidR="004227BF" w:rsidRPr="00C03278" w:rsidRDefault="004227BF" w:rsidP="004227BF">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z w:val="20"/>
                <w:szCs w:val="20"/>
                <w:lang w:val="en"/>
              </w:rPr>
              <w:t>2</w:t>
            </w:r>
            <w:r w:rsidRPr="00695D13">
              <w:rPr>
                <w:rFonts w:ascii="Times New Roman" w:hAnsi="Times New Roman" w:cs="Times New Roman"/>
                <w:sz w:val="20"/>
                <w:szCs w:val="20"/>
              </w:rPr>
              <w:t xml:space="preserve"> </w:t>
            </w:r>
            <w:r w:rsidRPr="00695D13">
              <w:rPr>
                <w:rStyle w:val="hps"/>
                <w:rFonts w:ascii="Times New Roman" w:hAnsi="Times New Roman" w:cs="Times New Roman"/>
                <w:sz w:val="20"/>
                <w:szCs w:val="20"/>
                <w:lang w:val="en"/>
              </w:rPr>
              <w:t>.Presentation of the report on the results of the revaluation of tangible assets from the ship group. Approval of recording the differences from the revaluation (decrease) in the amount of 836,984.15 lei in the accounting records on 31.12.2022.</w:t>
            </w:r>
          </w:p>
        </w:tc>
        <w:tc>
          <w:tcPr>
            <w:tcW w:w="810" w:type="dxa"/>
          </w:tcPr>
          <w:p w14:paraId="27D3CF7C" w14:textId="77777777" w:rsidR="004227BF" w:rsidRPr="00960720" w:rsidRDefault="004227BF" w:rsidP="004227BF">
            <w:pPr>
              <w:pStyle w:val="BodyText"/>
              <w:snapToGrid w:val="0"/>
              <w:spacing w:before="120" w:after="120"/>
              <w:jc w:val="center"/>
              <w:rPr>
                <w:rFonts w:ascii="Tahoma" w:hAnsi="Tahoma" w:cs="Tahoma"/>
                <w:lang w:val="it-IT"/>
              </w:rPr>
            </w:pPr>
          </w:p>
        </w:tc>
        <w:tc>
          <w:tcPr>
            <w:tcW w:w="1170" w:type="dxa"/>
          </w:tcPr>
          <w:p w14:paraId="03CB8139" w14:textId="77777777" w:rsidR="004227BF" w:rsidRPr="00960720" w:rsidRDefault="004227BF" w:rsidP="004227BF">
            <w:pPr>
              <w:pStyle w:val="BodyText"/>
              <w:snapToGrid w:val="0"/>
              <w:spacing w:before="120" w:after="120"/>
              <w:jc w:val="center"/>
              <w:rPr>
                <w:rFonts w:ascii="Tahoma" w:hAnsi="Tahoma" w:cs="Tahoma"/>
                <w:lang w:val="it-IT"/>
              </w:rPr>
            </w:pPr>
          </w:p>
        </w:tc>
        <w:tc>
          <w:tcPr>
            <w:tcW w:w="1530" w:type="dxa"/>
          </w:tcPr>
          <w:p w14:paraId="31290B86" w14:textId="77777777" w:rsidR="004227BF" w:rsidRPr="00960720" w:rsidRDefault="004227BF" w:rsidP="004227BF">
            <w:pPr>
              <w:pStyle w:val="BodyText"/>
              <w:snapToGrid w:val="0"/>
              <w:spacing w:before="120" w:after="120"/>
              <w:jc w:val="center"/>
              <w:rPr>
                <w:rFonts w:ascii="Tahoma" w:hAnsi="Tahoma" w:cs="Tahoma"/>
                <w:lang w:val="it-IT"/>
              </w:rPr>
            </w:pPr>
          </w:p>
        </w:tc>
      </w:tr>
      <w:tr w:rsidR="004227BF" w:rsidRPr="00960720" w14:paraId="508EEBAE" w14:textId="77777777" w:rsidTr="00A2713B">
        <w:tc>
          <w:tcPr>
            <w:tcW w:w="6655" w:type="dxa"/>
          </w:tcPr>
          <w:p w14:paraId="6E157CCB" w14:textId="71F91726" w:rsidR="004227BF" w:rsidRPr="00C03278" w:rsidRDefault="004227BF" w:rsidP="004227BF">
            <w:pPr>
              <w:tabs>
                <w:tab w:val="left" w:pos="720"/>
                <w:tab w:val="left" w:pos="1440"/>
                <w:tab w:val="left" w:leader="dot" w:pos="2579"/>
              </w:tabs>
              <w:contextualSpacing/>
              <w:jc w:val="both"/>
              <w:rPr>
                <w:rStyle w:val="hps"/>
                <w:rFonts w:ascii="Tahoma" w:hAnsi="Tahoma" w:cs="Tahoma"/>
                <w:bCs/>
                <w:spacing w:val="-5"/>
                <w:sz w:val="18"/>
                <w:szCs w:val="18"/>
                <w:lang w:val="en"/>
              </w:rPr>
            </w:pPr>
            <w:r w:rsidRPr="00695D13">
              <w:rPr>
                <w:rStyle w:val="hps"/>
                <w:rFonts w:ascii="Times New Roman" w:hAnsi="Times New Roman" w:cs="Times New Roman"/>
                <w:spacing w:val="-5"/>
                <w:sz w:val="20"/>
                <w:szCs w:val="20"/>
                <w:lang w:val="en"/>
              </w:rPr>
              <w:t>3.The presentation, debate and approval of the annual financial statements, related to the financial year 2022, drawn up in accordance with the International Financial Reporting Standards, based on the Management Report of the Board of Directors and the Report of the statutory financial auditor.</w:t>
            </w:r>
          </w:p>
        </w:tc>
        <w:tc>
          <w:tcPr>
            <w:tcW w:w="810" w:type="dxa"/>
          </w:tcPr>
          <w:p w14:paraId="496176AD" w14:textId="77777777" w:rsidR="004227BF" w:rsidRPr="00960720" w:rsidRDefault="004227BF" w:rsidP="004227BF">
            <w:pPr>
              <w:pStyle w:val="BodyText"/>
              <w:snapToGrid w:val="0"/>
              <w:spacing w:before="120" w:after="120"/>
              <w:jc w:val="center"/>
              <w:rPr>
                <w:rFonts w:ascii="Tahoma" w:hAnsi="Tahoma" w:cs="Tahoma"/>
                <w:lang w:val="it-IT"/>
              </w:rPr>
            </w:pPr>
          </w:p>
        </w:tc>
        <w:tc>
          <w:tcPr>
            <w:tcW w:w="1170" w:type="dxa"/>
          </w:tcPr>
          <w:p w14:paraId="3B12994C" w14:textId="77777777" w:rsidR="004227BF" w:rsidRPr="00960720" w:rsidRDefault="004227BF" w:rsidP="004227BF">
            <w:pPr>
              <w:pStyle w:val="BodyText"/>
              <w:snapToGrid w:val="0"/>
              <w:spacing w:before="120" w:after="120"/>
              <w:jc w:val="center"/>
              <w:rPr>
                <w:rFonts w:ascii="Tahoma" w:hAnsi="Tahoma" w:cs="Tahoma"/>
                <w:lang w:val="it-IT"/>
              </w:rPr>
            </w:pPr>
          </w:p>
        </w:tc>
        <w:tc>
          <w:tcPr>
            <w:tcW w:w="1530" w:type="dxa"/>
          </w:tcPr>
          <w:p w14:paraId="538FD944" w14:textId="77777777" w:rsidR="004227BF" w:rsidRPr="00960720" w:rsidRDefault="004227BF" w:rsidP="004227BF">
            <w:pPr>
              <w:pStyle w:val="BodyText"/>
              <w:snapToGrid w:val="0"/>
              <w:spacing w:before="120" w:after="120"/>
              <w:jc w:val="center"/>
              <w:rPr>
                <w:rFonts w:ascii="Tahoma" w:hAnsi="Tahoma" w:cs="Tahoma"/>
                <w:lang w:val="it-IT"/>
              </w:rPr>
            </w:pPr>
          </w:p>
        </w:tc>
      </w:tr>
      <w:tr w:rsidR="004227BF" w:rsidRPr="00960720" w14:paraId="10492C9A" w14:textId="77777777" w:rsidTr="00A2713B">
        <w:tc>
          <w:tcPr>
            <w:tcW w:w="6655" w:type="dxa"/>
          </w:tcPr>
          <w:p w14:paraId="5C603EED" w14:textId="7BFA0A02"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4.Presentation and submission of the advisory vote of the Remuneration Report for the financial year 2022.</w:t>
            </w:r>
          </w:p>
        </w:tc>
        <w:tc>
          <w:tcPr>
            <w:tcW w:w="810" w:type="dxa"/>
          </w:tcPr>
          <w:p w14:paraId="735AE309"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00C4C16A"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173CBDC7"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70FC86EC" w14:textId="77777777" w:rsidTr="00A2713B">
        <w:tc>
          <w:tcPr>
            <w:tcW w:w="6655" w:type="dxa"/>
          </w:tcPr>
          <w:p w14:paraId="43791DF8" w14:textId="425EDCA6"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5.Discharge of administrators for the financial year 2022.</w:t>
            </w:r>
          </w:p>
        </w:tc>
        <w:tc>
          <w:tcPr>
            <w:tcW w:w="810" w:type="dxa"/>
          </w:tcPr>
          <w:p w14:paraId="187F7C27"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6DCA9B76"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10BB0005"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5719630B" w14:textId="77777777" w:rsidTr="00A2713B">
        <w:tc>
          <w:tcPr>
            <w:tcW w:w="6655" w:type="dxa"/>
          </w:tcPr>
          <w:p w14:paraId="0D13474C" w14:textId="4C4391C3" w:rsidR="004227BF" w:rsidRPr="0008138C"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6.Establishing the remuneration due to the administrators for the financial year 2023, valid from the date of this Ordinary General Meeting of Shareholders and until the date of the next Ordinary General Meeting of Shareholders.</w:t>
            </w:r>
          </w:p>
        </w:tc>
        <w:tc>
          <w:tcPr>
            <w:tcW w:w="810" w:type="dxa"/>
          </w:tcPr>
          <w:p w14:paraId="37A2DB0B"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7DBA03D1"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64316C6C"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3FEC6890" w14:textId="77777777" w:rsidTr="00A2713B">
        <w:tc>
          <w:tcPr>
            <w:tcW w:w="6655" w:type="dxa"/>
          </w:tcPr>
          <w:p w14:paraId="69FB5388" w14:textId="2C65CEAA" w:rsidR="004227BF" w:rsidRPr="00C03278"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t>7.Approval of performance indicators and objectives for the financial year 2023, annex to the administration  and mandate contract.</w:t>
            </w:r>
          </w:p>
        </w:tc>
        <w:tc>
          <w:tcPr>
            <w:tcW w:w="810" w:type="dxa"/>
          </w:tcPr>
          <w:p w14:paraId="69C065D7"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150FD65B"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1B9F0E18"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0315349B" w14:textId="77777777" w:rsidTr="00A2713B">
        <w:tc>
          <w:tcPr>
            <w:tcW w:w="6655" w:type="dxa"/>
          </w:tcPr>
          <w:p w14:paraId="38A8D5E7" w14:textId="58B62B2B"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8.Approval of the draft Budget of Revenues and Expenditures and of the investment program for 2023, according to the proposal of the administrators.</w:t>
            </w:r>
          </w:p>
        </w:tc>
        <w:tc>
          <w:tcPr>
            <w:tcW w:w="810" w:type="dxa"/>
          </w:tcPr>
          <w:p w14:paraId="4022CD08"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1220806E"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03EBAB3F"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16181B0A" w14:textId="77777777" w:rsidTr="00A2713B">
        <w:tc>
          <w:tcPr>
            <w:tcW w:w="6655" w:type="dxa"/>
          </w:tcPr>
          <w:p w14:paraId="6E92A08C" w14:textId="5FA30189"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9.Approval of the performance in the financial year 2023 of the accounting registration at “income” of the dividends not collected for more than 3 years from the due date, for which the right to dividend is extinguished by prescription, respectively the dividends related to the financial year 2018 unpaid on 31.12.2022, in the amount of 62,455.91 lei.</w:t>
            </w:r>
          </w:p>
        </w:tc>
        <w:tc>
          <w:tcPr>
            <w:tcW w:w="810" w:type="dxa"/>
          </w:tcPr>
          <w:p w14:paraId="0A25FCCB"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6E5FBACE"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698E607A"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6B72D56D" w14:textId="77777777" w:rsidTr="00A2713B">
        <w:tc>
          <w:tcPr>
            <w:tcW w:w="6655" w:type="dxa"/>
          </w:tcPr>
          <w:p w14:paraId="0399E357" w14:textId="0B7EDAB6" w:rsidR="004227BF"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695D13">
              <w:rPr>
                <w:rStyle w:val="hps"/>
                <w:rFonts w:ascii="Times New Roman" w:hAnsi="Times New Roman" w:cs="Times New Roman"/>
                <w:spacing w:val="-5"/>
                <w:sz w:val="20"/>
                <w:szCs w:val="20"/>
                <w:lang w:val="en"/>
              </w:rPr>
              <w:t>10.Approval of the date of May 16, 2023 as the registration date and of the ex-date of May 15, 2023 for the identification of the shareholders affected by the decision of the Ordinary General Meeting of Shareholders.</w:t>
            </w:r>
          </w:p>
        </w:tc>
        <w:tc>
          <w:tcPr>
            <w:tcW w:w="810" w:type="dxa"/>
          </w:tcPr>
          <w:p w14:paraId="41B344DE"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1565BE56"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7B4399DE" w14:textId="77777777" w:rsidR="004227BF" w:rsidRPr="00960720" w:rsidRDefault="004227BF" w:rsidP="004227BF">
            <w:pPr>
              <w:pStyle w:val="BodyText"/>
              <w:snapToGrid w:val="0"/>
              <w:spacing w:before="120" w:after="120"/>
              <w:jc w:val="center"/>
              <w:rPr>
                <w:rFonts w:ascii="Tahoma" w:hAnsi="Tahoma" w:cs="Tahoma"/>
                <w:lang w:val="ro-RO"/>
              </w:rPr>
            </w:pPr>
          </w:p>
        </w:tc>
      </w:tr>
      <w:tr w:rsidR="004227BF" w:rsidRPr="00960720" w14:paraId="5263FD33" w14:textId="77777777" w:rsidTr="00A2713B">
        <w:tc>
          <w:tcPr>
            <w:tcW w:w="6655" w:type="dxa"/>
          </w:tcPr>
          <w:p w14:paraId="6248E7CA" w14:textId="3A9A7E5C" w:rsidR="004227BF" w:rsidRPr="00C03278" w:rsidRDefault="004227BF" w:rsidP="004227BF">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695D13">
              <w:rPr>
                <w:rStyle w:val="hps"/>
                <w:rFonts w:ascii="Times New Roman" w:hAnsi="Times New Roman" w:cs="Times New Roman"/>
                <w:spacing w:val="-5"/>
                <w:sz w:val="20"/>
                <w:szCs w:val="20"/>
                <w:lang w:val="en"/>
              </w:rPr>
              <w:lastRenderedPageBreak/>
              <w:t>11.Empowerment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810" w:type="dxa"/>
          </w:tcPr>
          <w:p w14:paraId="21F10C9F" w14:textId="77777777" w:rsidR="004227BF" w:rsidRPr="00960720" w:rsidRDefault="004227BF" w:rsidP="004227BF">
            <w:pPr>
              <w:pStyle w:val="BodyText"/>
              <w:snapToGrid w:val="0"/>
              <w:spacing w:before="120" w:after="120"/>
              <w:jc w:val="center"/>
              <w:rPr>
                <w:rFonts w:ascii="Tahoma" w:hAnsi="Tahoma" w:cs="Tahoma"/>
                <w:lang w:val="ro-RO"/>
              </w:rPr>
            </w:pPr>
          </w:p>
        </w:tc>
        <w:tc>
          <w:tcPr>
            <w:tcW w:w="1170" w:type="dxa"/>
          </w:tcPr>
          <w:p w14:paraId="377DFA3E" w14:textId="77777777" w:rsidR="004227BF" w:rsidRPr="00960720" w:rsidRDefault="004227BF" w:rsidP="004227BF">
            <w:pPr>
              <w:pStyle w:val="BodyText"/>
              <w:snapToGrid w:val="0"/>
              <w:spacing w:before="120" w:after="120"/>
              <w:jc w:val="center"/>
              <w:rPr>
                <w:rFonts w:ascii="Tahoma" w:hAnsi="Tahoma" w:cs="Tahoma"/>
                <w:lang w:val="ro-RO"/>
              </w:rPr>
            </w:pPr>
          </w:p>
        </w:tc>
        <w:tc>
          <w:tcPr>
            <w:tcW w:w="1530" w:type="dxa"/>
          </w:tcPr>
          <w:p w14:paraId="76F5E520" w14:textId="77777777" w:rsidR="004227BF" w:rsidRPr="00960720" w:rsidRDefault="004227BF" w:rsidP="004227BF">
            <w:pPr>
              <w:pStyle w:val="BodyText"/>
              <w:snapToGrid w:val="0"/>
              <w:spacing w:before="120" w:after="120"/>
              <w:jc w:val="center"/>
              <w:rPr>
                <w:rFonts w:ascii="Tahoma" w:hAnsi="Tahoma" w:cs="Tahoma"/>
                <w:lang w:val="ro-RO"/>
              </w:rPr>
            </w:pPr>
          </w:p>
        </w:tc>
      </w:tr>
      <w:tr w:rsidR="00A2713B" w14:paraId="43C69BB6" w14:textId="77777777" w:rsidTr="00A2713B">
        <w:tc>
          <w:tcPr>
            <w:tcW w:w="6655" w:type="dxa"/>
          </w:tcPr>
          <w:p w14:paraId="32E65CC6" w14:textId="01D83188" w:rsidR="00A2713B" w:rsidRDefault="00A2713B" w:rsidP="00A2713B">
            <w:pPr>
              <w:pStyle w:val="BodyText"/>
              <w:tabs>
                <w:tab w:val="left" w:pos="360"/>
              </w:tabs>
              <w:suppressAutoHyphens/>
              <w:spacing w:after="0"/>
              <w:rPr>
                <w:rFonts w:ascii="Times New Roman" w:hAnsi="Times New Roman"/>
                <w:sz w:val="24"/>
                <w:szCs w:val="24"/>
                <w:lang w:val="en-GB"/>
              </w:rPr>
            </w:pPr>
            <w:r w:rsidRPr="00A37159">
              <w:rPr>
                <w:rFonts w:ascii="Times New Roman" w:hAnsi="Times New Roman"/>
                <w:lang w:val="en"/>
              </w:rPr>
              <w:t>12.Approving the implementation of "Policies to ensure efficient management of the company."</w:t>
            </w:r>
          </w:p>
        </w:tc>
        <w:tc>
          <w:tcPr>
            <w:tcW w:w="810" w:type="dxa"/>
          </w:tcPr>
          <w:p w14:paraId="4A81F178"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170" w:type="dxa"/>
          </w:tcPr>
          <w:p w14:paraId="761964C1"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530" w:type="dxa"/>
          </w:tcPr>
          <w:p w14:paraId="473B29FD"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r>
      <w:tr w:rsidR="00A2713B" w14:paraId="3D3774C7" w14:textId="77777777" w:rsidTr="00A2713B">
        <w:tc>
          <w:tcPr>
            <w:tcW w:w="6655" w:type="dxa"/>
          </w:tcPr>
          <w:p w14:paraId="355075ED" w14:textId="5DF0ED58" w:rsidR="00A2713B" w:rsidRDefault="00A2713B" w:rsidP="00A2713B">
            <w:pPr>
              <w:pStyle w:val="BodyText"/>
              <w:tabs>
                <w:tab w:val="left" w:pos="360"/>
              </w:tabs>
              <w:suppressAutoHyphens/>
              <w:spacing w:after="0"/>
              <w:rPr>
                <w:rFonts w:ascii="Times New Roman" w:hAnsi="Times New Roman"/>
                <w:sz w:val="24"/>
                <w:szCs w:val="24"/>
                <w:lang w:val="en-GB"/>
              </w:rPr>
            </w:pPr>
            <w:r>
              <w:rPr>
                <w:rFonts w:ascii="Times New Roman" w:hAnsi="Times New Roman"/>
                <w:lang w:val="en"/>
              </w:rPr>
              <w:t>13.</w:t>
            </w:r>
            <w:r w:rsidRPr="00A37159">
              <w:rPr>
                <w:rFonts w:ascii="Times New Roman" w:hAnsi="Times New Roman"/>
                <w:lang w:val="en"/>
              </w:rPr>
              <w:t xml:space="preserve">Approval of the conclusion of the Additional Act to the Management Contract concluded with the members of the Board of Directors, according to the draft of the Additional Act presented by the shareholder </w:t>
            </w:r>
            <w:proofErr w:type="spellStart"/>
            <w:r w:rsidRPr="00A37159">
              <w:rPr>
                <w:rFonts w:ascii="Times New Roman" w:hAnsi="Times New Roman"/>
                <w:lang w:val="en"/>
              </w:rPr>
              <w:t>Transilvania</w:t>
            </w:r>
            <w:proofErr w:type="spellEnd"/>
            <w:r w:rsidRPr="00A37159">
              <w:rPr>
                <w:rFonts w:ascii="Times New Roman" w:hAnsi="Times New Roman"/>
                <w:lang w:val="en"/>
              </w:rPr>
              <w:t xml:space="preserve"> Investments Alliance.</w:t>
            </w:r>
          </w:p>
        </w:tc>
        <w:tc>
          <w:tcPr>
            <w:tcW w:w="810" w:type="dxa"/>
          </w:tcPr>
          <w:p w14:paraId="6AC8D2A5"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170" w:type="dxa"/>
          </w:tcPr>
          <w:p w14:paraId="35460412"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530" w:type="dxa"/>
          </w:tcPr>
          <w:p w14:paraId="5A16F164"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r>
      <w:tr w:rsidR="00A2713B" w14:paraId="7E8FC2D3" w14:textId="77777777" w:rsidTr="00A2713B">
        <w:tc>
          <w:tcPr>
            <w:tcW w:w="6655" w:type="dxa"/>
          </w:tcPr>
          <w:p w14:paraId="1387BBE8" w14:textId="7ECE38FC" w:rsidR="00A2713B" w:rsidRDefault="00A2713B" w:rsidP="00A2713B">
            <w:pPr>
              <w:pStyle w:val="BodyText"/>
              <w:tabs>
                <w:tab w:val="left" w:pos="360"/>
              </w:tabs>
              <w:suppressAutoHyphens/>
              <w:spacing w:after="0"/>
              <w:rPr>
                <w:rFonts w:ascii="Times New Roman" w:hAnsi="Times New Roman"/>
                <w:sz w:val="24"/>
                <w:szCs w:val="24"/>
                <w:lang w:val="en-GB"/>
              </w:rPr>
            </w:pPr>
            <w:r w:rsidRPr="00A37159">
              <w:rPr>
                <w:rFonts w:ascii="Times New Roman" w:hAnsi="Times New Roman"/>
                <w:lang w:val="en"/>
              </w:rPr>
              <w:t>14.Designation of the person who will sign the Additional Act to the Administration Contract concluded with the members of the Board of Directors, as a conventional representative on behalf of the company.</w:t>
            </w:r>
          </w:p>
        </w:tc>
        <w:tc>
          <w:tcPr>
            <w:tcW w:w="810" w:type="dxa"/>
          </w:tcPr>
          <w:p w14:paraId="59405CF1"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170" w:type="dxa"/>
          </w:tcPr>
          <w:p w14:paraId="153A6318"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c>
          <w:tcPr>
            <w:tcW w:w="1530" w:type="dxa"/>
          </w:tcPr>
          <w:p w14:paraId="7BF84584" w14:textId="77777777" w:rsidR="00A2713B" w:rsidRDefault="00A2713B" w:rsidP="00A2713B">
            <w:pPr>
              <w:pStyle w:val="BodyText"/>
              <w:tabs>
                <w:tab w:val="left" w:pos="360"/>
              </w:tabs>
              <w:suppressAutoHyphens/>
              <w:spacing w:after="0"/>
              <w:rPr>
                <w:rFonts w:ascii="Times New Roman" w:hAnsi="Times New Roman"/>
                <w:sz w:val="24"/>
                <w:szCs w:val="24"/>
                <w:lang w:val="en-GB"/>
              </w:rPr>
            </w:pPr>
          </w:p>
        </w:tc>
      </w:tr>
    </w:tbl>
    <w:p w14:paraId="78538E0C" w14:textId="77777777" w:rsidR="00A2713B" w:rsidRPr="00A2713B" w:rsidRDefault="00A2713B" w:rsidP="00A2713B">
      <w:pPr>
        <w:pStyle w:val="Body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BodyText"/>
        <w:numPr>
          <w:ilvl w:val="0"/>
          <w:numId w:val="42"/>
        </w:numPr>
        <w:tabs>
          <w:tab w:val="left" w:pos="360"/>
        </w:tabs>
        <w:suppressAutoHyphens/>
        <w:spacing w:after="0"/>
        <w:ind w:left="360" w:hanging="360"/>
        <w:rPr>
          <w:rFonts w:ascii="Times New Roman" w:hAnsi="Times New Roman"/>
          <w:sz w:val="24"/>
          <w:szCs w:val="24"/>
          <w:lang w:val="en-GB"/>
        </w:rPr>
      </w:pPr>
      <w:r w:rsidRPr="00C21E5A">
        <w:rPr>
          <w:rFonts w:ascii="Times New Roman" w:hAnsi="Times New Roman"/>
          <w:sz w:val="24"/>
          <w:szCs w:val="24"/>
          <w:lang w:val="en"/>
        </w:rPr>
        <w:t xml:space="preserve">the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Body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BodyText"/>
        <w:spacing w:after="0"/>
        <w:ind w:firstLine="763"/>
        <w:rPr>
          <w:rFonts w:ascii="Times New Roman" w:hAnsi="Times New Roman"/>
          <w:sz w:val="24"/>
          <w:szCs w:val="24"/>
          <w:lang w:val="en-GB"/>
        </w:rPr>
      </w:pPr>
    </w:p>
    <w:p w14:paraId="3B6F7C96" w14:textId="3B3ADC6A" w:rsidR="000310A3" w:rsidRPr="000310A3" w:rsidRDefault="00D02076" w:rsidP="00C21E5A">
      <w:pPr>
        <w:pStyle w:val="Body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227BF"/>
    <w:rsid w:val="00445506"/>
    <w:rsid w:val="00461DFF"/>
    <w:rsid w:val="004B4E83"/>
    <w:rsid w:val="00594C85"/>
    <w:rsid w:val="00634BB1"/>
    <w:rsid w:val="00656C05"/>
    <w:rsid w:val="007B3A9E"/>
    <w:rsid w:val="008C5D18"/>
    <w:rsid w:val="00A216CC"/>
    <w:rsid w:val="00A2713B"/>
    <w:rsid w:val="00B625A3"/>
    <w:rsid w:val="00C21E5A"/>
    <w:rsid w:val="00D02076"/>
    <w:rsid w:val="00D03DA9"/>
    <w:rsid w:val="00D1335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3569</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2023-04-03T09:44:00Z</dcterms:created>
  <dcterms:modified xsi:type="dcterms:W3CDTF">2023-04-03T09:44:00Z</dcterms:modified>
</cp:coreProperties>
</file>