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Heading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Header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E479" w14:textId="5981DA1F" w:rsidR="00D03DA9" w:rsidRDefault="00D03DA9" w:rsidP="00D03DA9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  <w:lang w:eastAsia="ar-SA"/>
        </w:rPr>
      </w:pPr>
      <w:r>
        <w:rPr>
          <w:rFonts w:ascii="Tahoma" w:hAnsi="Tahoma" w:cs="Tahoma"/>
          <w:b/>
          <w:spacing w:val="-5"/>
          <w:sz w:val="28"/>
          <w:szCs w:val="28"/>
          <w:lang w:eastAsia="ar-SA"/>
        </w:rPr>
        <w:t>IMPUTERNICIRE   SPECIALA</w:t>
      </w:r>
    </w:p>
    <w:p w14:paraId="09BAF0EB" w14:textId="77777777" w:rsidR="004656B2" w:rsidRDefault="004656B2" w:rsidP="00D03DA9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  <w:lang w:eastAsia="ar-SA"/>
        </w:rPr>
      </w:pPr>
    </w:p>
    <w:p w14:paraId="6758D603" w14:textId="250480FB" w:rsidR="00D03DA9" w:rsidRDefault="00D03DA9" w:rsidP="00D03DA9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 w:eastAsia="ar-SA"/>
        </w:rPr>
      </w:pP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Subsemnatul/a </w:t>
      </w:r>
      <w:r w:rsidRPr="00C548B0">
        <w:rPr>
          <w:rFonts w:ascii="Times New Roman" w:hAnsi="Times New Roman"/>
          <w:b/>
          <w:sz w:val="24"/>
          <w:szCs w:val="24"/>
          <w:lang w:val="ro-RO" w:eastAsia="ar-SA"/>
        </w:rPr>
        <w:t>_____________________________________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identificat/ă prin B.I./C.I. seria ____ nr. ___________, C.N.P. ________________________, deţinător/are a unui numar de _______ actiuni, reprezentând ____% din capitalul social al acesteia,  care îmi conferă un număr de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voturi  în cadrul adunării generale </w:t>
      </w:r>
      <w:r w:rsidR="00A31E58">
        <w:rPr>
          <w:rFonts w:ascii="Times New Roman" w:hAnsi="Times New Roman"/>
          <w:sz w:val="24"/>
          <w:szCs w:val="24"/>
          <w:lang w:val="ro-RO" w:eastAsia="ar-SA"/>
        </w:rPr>
        <w:t>extra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ordinare a acţionarilor “Santierul Naval Orsova ” S.A. ce va avea loc in data de </w:t>
      </w:r>
      <w:r w:rsidR="00627E2A">
        <w:rPr>
          <w:rFonts w:ascii="Times New Roman" w:hAnsi="Times New Roman"/>
          <w:sz w:val="24"/>
          <w:szCs w:val="24"/>
          <w:lang w:val="ro-RO" w:eastAsia="ar-SA"/>
        </w:rPr>
        <w:t>11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.</w:t>
      </w:r>
      <w:r w:rsidR="00571304">
        <w:rPr>
          <w:rFonts w:ascii="Times New Roman" w:hAnsi="Times New Roman"/>
          <w:sz w:val="24"/>
          <w:szCs w:val="24"/>
          <w:lang w:val="ro-RO" w:eastAsia="ar-SA"/>
        </w:rPr>
        <w:t>0</w:t>
      </w:r>
      <w:r w:rsidR="00627E2A">
        <w:rPr>
          <w:rFonts w:ascii="Times New Roman" w:hAnsi="Times New Roman"/>
          <w:sz w:val="24"/>
          <w:szCs w:val="24"/>
          <w:lang w:val="ro-RO" w:eastAsia="ar-SA"/>
        </w:rPr>
        <w:t>8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.20</w:t>
      </w:r>
      <w:r>
        <w:rPr>
          <w:rFonts w:ascii="Times New Roman" w:hAnsi="Times New Roman"/>
          <w:sz w:val="24"/>
          <w:szCs w:val="24"/>
          <w:lang w:val="ro-RO" w:eastAsia="ar-SA"/>
        </w:rPr>
        <w:t>2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>6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C548B0">
        <w:rPr>
          <w:rFonts w:ascii="Times New Roman" w:hAnsi="Times New Roman"/>
          <w:b/>
          <w:sz w:val="24"/>
          <w:szCs w:val="24"/>
          <w:lang w:val="ro-RO" w:eastAsia="ar-SA"/>
        </w:rPr>
        <w:t xml:space="preserve"> 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ora 1</w:t>
      </w:r>
      <w:r w:rsidR="00571304">
        <w:rPr>
          <w:rFonts w:ascii="Times New Roman" w:hAnsi="Times New Roman"/>
          <w:sz w:val="24"/>
          <w:szCs w:val="24"/>
          <w:lang w:val="ro-RO" w:eastAsia="ar-SA"/>
        </w:rPr>
        <w:t>0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ºº, la sediul societăţii, stabilită pentru prima convocare, sau in data de </w:t>
      </w:r>
      <w:r w:rsidR="00627E2A">
        <w:rPr>
          <w:rFonts w:ascii="Times New Roman" w:hAnsi="Times New Roman"/>
          <w:sz w:val="24"/>
          <w:szCs w:val="24"/>
          <w:lang w:val="ro-RO" w:eastAsia="ar-SA"/>
        </w:rPr>
        <w:t>12</w:t>
      </w:r>
      <w:r w:rsidR="00A8376D" w:rsidRPr="00A8376D">
        <w:rPr>
          <w:rFonts w:ascii="Times New Roman" w:hAnsi="Times New Roman"/>
          <w:sz w:val="24"/>
          <w:szCs w:val="24"/>
          <w:lang w:val="ro-RO" w:eastAsia="ar-SA"/>
        </w:rPr>
        <w:t>.0</w:t>
      </w:r>
      <w:r w:rsidR="00627E2A">
        <w:rPr>
          <w:rFonts w:ascii="Times New Roman" w:hAnsi="Times New Roman"/>
          <w:sz w:val="24"/>
          <w:szCs w:val="24"/>
          <w:lang w:val="ro-RO" w:eastAsia="ar-SA"/>
        </w:rPr>
        <w:t>8</w:t>
      </w:r>
      <w:r w:rsidR="00A8376D" w:rsidRPr="00A8376D">
        <w:rPr>
          <w:rFonts w:ascii="Times New Roman" w:hAnsi="Times New Roman"/>
          <w:sz w:val="24"/>
          <w:szCs w:val="24"/>
          <w:lang w:val="ro-RO" w:eastAsia="ar-SA"/>
        </w:rPr>
        <w:t>.2026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la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aceeaşi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oră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şi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la aceeaşi adresă, stabilită ca fiind a doua convocare, în cazul în care cea dintâi nu s-ar putea desfăşura, împuternicesc prin prezenta pe </w:t>
      </w:r>
      <w:r w:rsidRPr="00C548B0">
        <w:rPr>
          <w:rFonts w:ascii="Times New Roman" w:hAnsi="Times New Roman"/>
          <w:b/>
          <w:color w:val="0000FF"/>
          <w:sz w:val="24"/>
          <w:szCs w:val="24"/>
          <w:lang w:val="ro-RO" w:eastAsia="ar-SA"/>
        </w:rPr>
        <w:t>________________________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identificat/ă prin B.I./C.I. seria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nr.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C.N.P.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_______________________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sa ma reprezinte in această adunarea generală şi să exercite dreptul de vot aferent deţinerilor mele inregistrate la data de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referinta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in Registrul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Acţionarilor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>, după cum urmează:</w:t>
      </w:r>
    </w:p>
    <w:p w14:paraId="4E171636" w14:textId="77777777" w:rsidR="004656B2" w:rsidRDefault="004656B2" w:rsidP="00D03DA9">
      <w:pPr>
        <w:pStyle w:val="Corptext"/>
        <w:spacing w:after="0"/>
        <w:ind w:firstLine="763"/>
        <w:rPr>
          <w:rFonts w:ascii="Tahoma" w:hAnsi="Tahoma" w:cs="Tahoma"/>
          <w:sz w:val="24"/>
          <w:szCs w:val="24"/>
          <w:lang w:val="ro-RO" w:eastAsia="ar-S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571304" w:rsidRPr="006768E2" w14:paraId="44FDD619" w14:textId="77777777" w:rsidTr="00571304">
        <w:tc>
          <w:tcPr>
            <w:tcW w:w="7308" w:type="dxa"/>
          </w:tcPr>
          <w:p w14:paraId="56172C0C" w14:textId="2A2A8215" w:rsidR="00571304" w:rsidRPr="000B67BF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5201A4F8" w14:textId="4A480C18" w:rsidR="00571304" w:rsidRPr="006768E2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2422AB6B" w14:textId="59554B88" w:rsidR="00571304" w:rsidRPr="006768E2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6116DBDF" w14:textId="79C26C35" w:rsidR="00571304" w:rsidRPr="006768E2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627E2A" w:rsidRPr="006768E2" w14:paraId="78150504" w14:textId="77777777" w:rsidTr="00571304">
        <w:tc>
          <w:tcPr>
            <w:tcW w:w="7308" w:type="dxa"/>
          </w:tcPr>
          <w:p w14:paraId="590B5FFC" w14:textId="1C2E1D3F" w:rsidR="00627E2A" w:rsidRPr="00FF0473" w:rsidRDefault="00627E2A" w:rsidP="00627E2A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1</w:t>
            </w: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Alegerea secretariatului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d-l Ciorecan Horia,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acţionar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societăţii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însărcinat cu verificarea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prezenţei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acţionarilor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îndeplinirea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formalităţilor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 constitutiv pentru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ţinerea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generale, numărarea voturilor exprimate în cadrul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şedinţei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întocmirea procesului-verbal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810" w:type="dxa"/>
          </w:tcPr>
          <w:p w14:paraId="246E3DC3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1091" w:type="dxa"/>
          </w:tcPr>
          <w:p w14:paraId="344414F1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2" w:type="dxa"/>
          </w:tcPr>
          <w:p w14:paraId="32E436BF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627E2A" w:rsidRPr="006768E2" w14:paraId="539D9B61" w14:textId="77777777" w:rsidTr="00571304">
        <w:trPr>
          <w:trHeight w:val="329"/>
        </w:trPr>
        <w:tc>
          <w:tcPr>
            <w:tcW w:w="7308" w:type="dxa"/>
          </w:tcPr>
          <w:p w14:paraId="3024C7BD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2.Aprobarea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modificarii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Actului Constitutiv al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dupa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cum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urmeaza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:</w:t>
            </w:r>
          </w:p>
          <w:p w14:paraId="0E0F6CF0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</w:p>
          <w:p w14:paraId="00D2ED69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Art.6 alin.(2) si alin.(3) se modifica si vor avea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urmatorul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continut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:</w:t>
            </w:r>
          </w:p>
          <w:p w14:paraId="36EA8DCB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(2) Activitatea principala a societății o constituie:</w:t>
            </w:r>
          </w:p>
          <w:p w14:paraId="5F4E6482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3011- Construcția de nave civile și structuri plutitoare</w:t>
            </w:r>
          </w:p>
          <w:p w14:paraId="5D72CAA2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(3) Societatea declară ca obiecte de activitate secundare, conform codificării C.A.E.N.:</w:t>
            </w:r>
          </w:p>
          <w:p w14:paraId="17D488EA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1812 - Alte activități de tipărire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4F95273D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2594 - Fabricarea de șuruburi, buloane și alte articole filetate; fabricarea de nituri și șaibe</w:t>
            </w:r>
          </w:p>
          <w:p w14:paraId="280F2BC6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2599 - Fabricarea altor articole din metal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690F11E2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2790 - Fabricarea altor echipamente electrice</w:t>
            </w:r>
          </w:p>
          <w:p w14:paraId="022E0BD5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2822 - Fabricarea echipamentelor de ridicat și manipulat</w:t>
            </w:r>
          </w:p>
          <w:p w14:paraId="3B88A01A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2829 - Fabricarea altor mașini și utilaje de utilizare generală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0372E85B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2842 - Fabricarea altor mașini-unelte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6A48AC8B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3012 - Construcția de ambarcațiuni sportive și de agrement</w:t>
            </w:r>
          </w:p>
          <w:p w14:paraId="01104743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3013 - Construcția de nave și vase militare</w:t>
            </w:r>
          </w:p>
          <w:p w14:paraId="688A84FE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3299 - Fabricarea altor produse manufacturiere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251CF232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3311 - Repararea și întreținerea articolelor fabricate din metal</w:t>
            </w:r>
          </w:p>
          <w:p w14:paraId="62843903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3312 - Repararea și întreținerea mașinilor</w:t>
            </w:r>
          </w:p>
          <w:p w14:paraId="058C018F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3315 - Repararea și întreținerea navelor și bărcilor, civile</w:t>
            </w:r>
          </w:p>
          <w:p w14:paraId="672479C7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3318 - Repararea și întreținerea vehiculelor militare de luptă, a navelor, vaselor, aeronavelor și navelor</w:t>
            </w: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spațiale, militare</w:t>
            </w:r>
          </w:p>
          <w:p w14:paraId="7D60B549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3319 - Repararea și întreținerea altor echipamente</w:t>
            </w:r>
          </w:p>
          <w:p w14:paraId="0217A43D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3512 - Producția de energie electrică din resurse regenerabile</w:t>
            </w:r>
          </w:p>
          <w:p w14:paraId="60046F3B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3515 - Comercializarea energiei electrice</w:t>
            </w:r>
          </w:p>
          <w:p w14:paraId="252C17AF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3516 - Depozitarea energiei electrice</w:t>
            </w:r>
          </w:p>
          <w:p w14:paraId="2795589C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3524 - Depozitarea gazelor, ca parte a serviciilor de furnizare</w:t>
            </w:r>
          </w:p>
          <w:p w14:paraId="27752FD1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3540 - Activități ale agenților și brokerilor din domeniul energiei electrice și a gazelor naturale</w:t>
            </w:r>
          </w:p>
          <w:p w14:paraId="55B821EB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3821 - Recuperarea materialelor reciclabile</w:t>
            </w:r>
          </w:p>
          <w:p w14:paraId="13FA08AB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4299 - Lucrări de construcții ale altor proiecte inginerești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</w:p>
          <w:p w14:paraId="7A2B48DB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4664 - Comerț cu ridicata al altor mașini și echipamente</w:t>
            </w:r>
          </w:p>
          <w:p w14:paraId="6996F75C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4682 - Comerț cu ridicata al metalelor și minereurilor metalice</w:t>
            </w:r>
          </w:p>
          <w:p w14:paraId="5F9C83B9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4687 - Comerț cu ridicata al deșeurilor și resturilor</w:t>
            </w:r>
          </w:p>
          <w:p w14:paraId="1276415A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lastRenderedPageBreak/>
              <w:t>4690 - Comerț cu ridicata nespecializat</w:t>
            </w:r>
          </w:p>
          <w:p w14:paraId="5DB5D7CF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4712 - Comerț cu amănuntul nespecializat, cu vânzare predominantă de produse nealimentare </w:t>
            </w:r>
          </w:p>
          <w:p w14:paraId="2425104B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4932 - Transporturi terestre de pasageri, ocazionale</w:t>
            </w:r>
          </w:p>
          <w:p w14:paraId="3CEEDCE5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5040 - Transportul de marfă pe căi navigabile interioare</w:t>
            </w:r>
          </w:p>
          <w:p w14:paraId="329D1A41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5210 - Depozitări</w:t>
            </w:r>
          </w:p>
          <w:p w14:paraId="5004FA04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5222 - Activități de servicii anexe transporturilor pe apă</w:t>
            </w:r>
          </w:p>
          <w:p w14:paraId="69F85374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5224 - Manipulări</w:t>
            </w:r>
          </w:p>
          <w:p w14:paraId="76A66779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5225 - Activități de servicii logistice pentru transporturi</w:t>
            </w:r>
          </w:p>
          <w:p w14:paraId="68DC8118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5226 - Alte activități anexe transporturilor</w:t>
            </w:r>
          </w:p>
          <w:p w14:paraId="6E516489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5611 - Restaurante</w:t>
            </w:r>
          </w:p>
          <w:p w14:paraId="438ACE69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6820 - Închirierea și subînchirierea bunurilor imobiliare proprii sau închiriate</w:t>
            </w:r>
          </w:p>
          <w:p w14:paraId="3F1D68B0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7120 - Activități de testări și analize tehnice</w:t>
            </w:r>
          </w:p>
          <w:p w14:paraId="6645F9E8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7734 - Activități de închiriere și leasing cu echipamente de transport pe apă</w:t>
            </w:r>
          </w:p>
          <w:p w14:paraId="25912E8C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7739 - Activități de închirierea și leasing cu alte mașini, echipamente și bunuri tangibile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4DB36E9A" w14:textId="77777777" w:rsidR="00627E2A" w:rsidRPr="007D0B02" w:rsidRDefault="00627E2A" w:rsidP="00627E2A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8532 - Învățământ secundar, tehnic sau profesional</w:t>
            </w:r>
          </w:p>
          <w:p w14:paraId="596E5D2B" w14:textId="77A6D731" w:rsidR="00627E2A" w:rsidRPr="00867F32" w:rsidRDefault="00627E2A" w:rsidP="00627E2A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Descriere activitate secundară: 8532 - Învățământ secundar, tehnic sau profesional;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desfasurarea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activitati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formare profesionala pentru meseriile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lacatusi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sudori,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tubulatori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navali si macaragii.</w:t>
            </w:r>
          </w:p>
        </w:tc>
        <w:tc>
          <w:tcPr>
            <w:tcW w:w="810" w:type="dxa"/>
          </w:tcPr>
          <w:p w14:paraId="79F9180E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641CBE54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3DBE966D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627E2A" w:rsidRPr="006768E2" w14:paraId="3B8EC93E" w14:textId="77777777" w:rsidTr="00571304">
        <w:trPr>
          <w:trHeight w:val="248"/>
        </w:trPr>
        <w:tc>
          <w:tcPr>
            <w:tcW w:w="7308" w:type="dxa"/>
          </w:tcPr>
          <w:p w14:paraId="605EB286" w14:textId="569A7D6B" w:rsidR="00627E2A" w:rsidRPr="00867F32" w:rsidRDefault="00627E2A" w:rsidP="00627E2A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3.Desemnarea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 ca persoana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imputernicita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sa semneze Actul Constitutiv actualizat al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2BF3BA2A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40399DEC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7D6C3734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627E2A" w:rsidRPr="006768E2" w14:paraId="6B913DD4" w14:textId="77777777" w:rsidTr="00571304">
        <w:trPr>
          <w:trHeight w:val="248"/>
        </w:trPr>
        <w:tc>
          <w:tcPr>
            <w:tcW w:w="7308" w:type="dxa"/>
          </w:tcPr>
          <w:p w14:paraId="6B010A18" w14:textId="7FCA4D35" w:rsidR="00627E2A" w:rsidRPr="00867F32" w:rsidRDefault="00627E2A" w:rsidP="00627E2A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4.Aprobarea datei de 04.09.2026 ca Data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, conform art. 87 alin. (1) din Legea nr. 24/2017 si a datei de 03.09.2026 ca Data „ex date”, conform art. 2 alin. 2 lit. l) din Regulamentul nr. 5/2018.</w:t>
            </w:r>
          </w:p>
        </w:tc>
        <w:tc>
          <w:tcPr>
            <w:tcW w:w="810" w:type="dxa"/>
          </w:tcPr>
          <w:p w14:paraId="21ED1E00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20A4B367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6983423E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627E2A" w:rsidRPr="006768E2" w14:paraId="726C8BD2" w14:textId="77777777" w:rsidTr="00571304">
        <w:trPr>
          <w:trHeight w:val="248"/>
        </w:trPr>
        <w:tc>
          <w:tcPr>
            <w:tcW w:w="7308" w:type="dxa"/>
          </w:tcPr>
          <w:p w14:paraId="5FA4A1A8" w14:textId="0F00D435" w:rsidR="00627E2A" w:rsidRPr="00867F32" w:rsidRDefault="00627E2A" w:rsidP="00627E2A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5.Imputernicirea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societății, pentru semnarea hotărârii adunării generale extraordinare a acționarilor (AGEA) și a oricăror alte acte necesare punerii în executare a hotărârii AGEA și de a efectua  formalitățile de publicitate și înregistrare a acesteia.</w:t>
            </w:r>
          </w:p>
        </w:tc>
        <w:tc>
          <w:tcPr>
            <w:tcW w:w="810" w:type="dxa"/>
          </w:tcPr>
          <w:p w14:paraId="49DA85AB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5F46D094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3ABCA757" w14:textId="77777777" w:rsidR="00627E2A" w:rsidRPr="006768E2" w:rsidRDefault="00627E2A" w:rsidP="00627E2A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</w:tbl>
    <w:p w14:paraId="55061458" w14:textId="77777777" w:rsidR="004656B2" w:rsidRDefault="004656B2" w:rsidP="00D03DA9">
      <w:pPr>
        <w:ind w:firstLine="763"/>
        <w:jc w:val="both"/>
        <w:rPr>
          <w:rFonts w:ascii="Tahoma" w:hAnsi="Tahoma" w:cs="Tahoma"/>
          <w:spacing w:val="-5"/>
          <w:sz w:val="20"/>
          <w:szCs w:val="20"/>
          <w:lang w:val="fr-FR" w:eastAsia="ar-SA"/>
        </w:rPr>
      </w:pPr>
    </w:p>
    <w:p w14:paraId="38F01D78" w14:textId="66BBFDD7" w:rsidR="00D03DA9" w:rsidRPr="00D03DA9" w:rsidRDefault="00D03DA9" w:rsidP="00D03DA9">
      <w:pPr>
        <w:ind w:firstLine="763"/>
        <w:jc w:val="both"/>
        <w:rPr>
          <w:rFonts w:ascii="Tahoma" w:hAnsi="Tahoma" w:cs="Tahoma"/>
          <w:spacing w:val="-5"/>
          <w:sz w:val="20"/>
          <w:szCs w:val="20"/>
          <w:lang w:val="fr-FR" w:eastAsia="ar-SA"/>
        </w:rPr>
      </w:pP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* votul va fi exprimat prin marcarea cu un "X” într-o singoră căsuţa corespunzătoare intenţiei de vot, respectiv “</w:t>
      </w:r>
      <w:r w:rsidRPr="00D03DA9">
        <w:rPr>
          <w:rFonts w:ascii="Tahoma" w:hAnsi="Tahoma" w:cs="Tahoma"/>
          <w:b/>
          <w:spacing w:val="-5"/>
          <w:sz w:val="20"/>
          <w:szCs w:val="20"/>
          <w:lang w:val="fr-FR" w:eastAsia="ar-SA"/>
        </w:rPr>
        <w:t>Pentru</w:t>
      </w: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”, “</w:t>
      </w:r>
      <w:r w:rsidRPr="00D03DA9">
        <w:rPr>
          <w:rFonts w:ascii="Tahoma" w:hAnsi="Tahoma" w:cs="Tahoma"/>
          <w:b/>
          <w:spacing w:val="-5"/>
          <w:sz w:val="20"/>
          <w:szCs w:val="20"/>
          <w:lang w:val="fr-FR" w:eastAsia="ar-SA"/>
        </w:rPr>
        <w:t>Împotrivă</w:t>
      </w: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” sau “</w:t>
      </w:r>
      <w:r w:rsidRPr="00D03DA9">
        <w:rPr>
          <w:rFonts w:ascii="Tahoma" w:hAnsi="Tahoma" w:cs="Tahoma"/>
          <w:b/>
          <w:spacing w:val="-5"/>
          <w:sz w:val="20"/>
          <w:szCs w:val="20"/>
          <w:lang w:val="fr-FR" w:eastAsia="ar-SA"/>
        </w:rPr>
        <w:t>Abţinere</w:t>
      </w: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”, pentru fiecare rezoluţie în parte.</w:t>
      </w:r>
    </w:p>
    <w:p w14:paraId="6EA7530B" w14:textId="77777777" w:rsidR="00D03DA9" w:rsidRPr="00D03DA9" w:rsidRDefault="00D03DA9" w:rsidP="00D03DA9">
      <w:pPr>
        <w:pStyle w:val="Corptext"/>
        <w:spacing w:after="0"/>
        <w:ind w:firstLine="763"/>
        <w:rPr>
          <w:rFonts w:ascii="Tahoma" w:hAnsi="Tahoma" w:cs="Tahoma"/>
          <w:lang w:val="ro-RO"/>
        </w:rPr>
      </w:pPr>
      <w:r w:rsidRPr="00D03DA9">
        <w:rPr>
          <w:rFonts w:ascii="Tahoma" w:hAnsi="Tahoma" w:cs="Tahoma"/>
          <w:lang w:val="en-GB" w:eastAsia="ar-SA"/>
        </w:rPr>
        <w:t>Data _________________</w:t>
      </w:r>
    </w:p>
    <w:p w14:paraId="2429ADA8" w14:textId="77777777" w:rsidR="00D03DA9" w:rsidRPr="00D03DA9" w:rsidRDefault="00D03DA9" w:rsidP="00D03DA9">
      <w:pPr>
        <w:ind w:left="763"/>
        <w:rPr>
          <w:rFonts w:ascii="Tahoma" w:hAnsi="Tahoma" w:cs="Tahoma"/>
          <w:sz w:val="20"/>
          <w:szCs w:val="20"/>
          <w:lang w:val="ro-RO"/>
        </w:rPr>
      </w:pPr>
      <w:r w:rsidRPr="00D03DA9">
        <w:rPr>
          <w:rFonts w:ascii="Tahoma" w:hAnsi="Tahoma" w:cs="Tahoma"/>
          <w:sz w:val="20"/>
          <w:szCs w:val="20"/>
          <w:lang w:val="ro-RO"/>
        </w:rPr>
        <w:t xml:space="preserve">Semnătura acţionarului persoană fizică: __________________________ </w:t>
      </w:r>
    </w:p>
    <w:p w14:paraId="556BECB0" w14:textId="6A680E3F" w:rsidR="00D03DA9" w:rsidRPr="00D03DA9" w:rsidRDefault="00D03DA9" w:rsidP="006A487F">
      <w:pPr>
        <w:ind w:left="300"/>
        <w:rPr>
          <w:rFonts w:ascii="Tahoma" w:hAnsi="Tahoma" w:cs="Tahoma"/>
          <w:sz w:val="20"/>
          <w:szCs w:val="20"/>
          <w:lang w:val="ro-RO"/>
        </w:rPr>
      </w:pPr>
      <w:r w:rsidRPr="00D03DA9">
        <w:rPr>
          <w:rFonts w:ascii="Tahoma" w:hAnsi="Tahoma" w:cs="Tahoma"/>
          <w:sz w:val="20"/>
          <w:szCs w:val="20"/>
          <w:lang w:val="ro-RO"/>
        </w:rPr>
        <w:t xml:space="preserve">(în situaţia utilizării formularului de Imputernicire şi depunerea acestuia la registratură sau    transmiterea prin poştă sau curierat) sau : </w:t>
      </w:r>
    </w:p>
    <w:p w14:paraId="2864042A" w14:textId="77777777" w:rsidR="00D03DA9" w:rsidRPr="00D03DA9" w:rsidRDefault="00D03DA9" w:rsidP="00D03DA9">
      <w:pPr>
        <w:ind w:firstLine="708"/>
        <w:rPr>
          <w:rFonts w:ascii="Tahoma" w:hAnsi="Tahoma" w:cs="Tahoma"/>
          <w:sz w:val="20"/>
          <w:szCs w:val="20"/>
          <w:lang w:val="ro-RO"/>
        </w:rPr>
      </w:pPr>
      <w:r w:rsidRPr="00D03DA9">
        <w:rPr>
          <w:rFonts w:ascii="Tahoma" w:hAnsi="Tahoma" w:cs="Tahoma"/>
          <w:sz w:val="20"/>
          <w:szCs w:val="20"/>
          <w:lang w:val="ro-RO"/>
        </w:rPr>
        <w:t xml:space="preserve">SEMNATURA ELECTRONICĂ EXTINSĂ    (când Imputernicirea este transmisă prin mijloace  electronice) </w:t>
      </w:r>
    </w:p>
    <w:p w14:paraId="3B6F7C96" w14:textId="508AA449" w:rsidR="000310A3" w:rsidRPr="000310A3" w:rsidRDefault="00D03DA9" w:rsidP="00D03DA9">
      <w:pPr>
        <w:ind w:left="708"/>
        <w:rPr>
          <w:rFonts w:ascii="Times New Roman" w:hAnsi="Times New Roman" w:cs="Times New Roman"/>
          <w:sz w:val="24"/>
          <w:szCs w:val="24"/>
        </w:rPr>
      </w:pPr>
      <w:r w:rsidRPr="00D03DA9">
        <w:rPr>
          <w:rFonts w:ascii="Tahoma" w:hAnsi="Tahoma" w:cs="Tahoma"/>
          <w:sz w:val="20"/>
          <w:szCs w:val="20"/>
          <w:lang w:val="ro-RO"/>
        </w:rPr>
        <w:t>NUMELE ŞI PRENUMELE/DENUMIREA DEŢINĂTORULUI DE ACŢIUNI  _______________________________________________ (se va completa cu majuscule)</w:t>
      </w:r>
    </w:p>
    <w:sectPr w:rsidR="000310A3" w:rsidRPr="000310A3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975913626">
    <w:abstractNumId w:val="25"/>
  </w:num>
  <w:num w:numId="2" w16cid:durableId="2073501069">
    <w:abstractNumId w:val="11"/>
  </w:num>
  <w:num w:numId="3" w16cid:durableId="1535537860">
    <w:abstractNumId w:val="28"/>
  </w:num>
  <w:num w:numId="4" w16cid:durableId="1025794496">
    <w:abstractNumId w:val="5"/>
  </w:num>
  <w:num w:numId="5" w16cid:durableId="370039272">
    <w:abstractNumId w:val="3"/>
  </w:num>
  <w:num w:numId="6" w16cid:durableId="93746598">
    <w:abstractNumId w:val="30"/>
  </w:num>
  <w:num w:numId="7" w16cid:durableId="1563832355">
    <w:abstractNumId w:val="20"/>
  </w:num>
  <w:num w:numId="8" w16cid:durableId="139812758">
    <w:abstractNumId w:val="31"/>
  </w:num>
  <w:num w:numId="9" w16cid:durableId="1300460250">
    <w:abstractNumId w:val="18"/>
  </w:num>
  <w:num w:numId="10" w16cid:durableId="1253734599">
    <w:abstractNumId w:val="29"/>
  </w:num>
  <w:num w:numId="11" w16cid:durableId="618997301">
    <w:abstractNumId w:val="16"/>
  </w:num>
  <w:num w:numId="12" w16cid:durableId="1880315692">
    <w:abstractNumId w:val="35"/>
  </w:num>
  <w:num w:numId="13" w16cid:durableId="2014646975">
    <w:abstractNumId w:val="34"/>
  </w:num>
  <w:num w:numId="14" w16cid:durableId="986513771">
    <w:abstractNumId w:val="0"/>
  </w:num>
  <w:num w:numId="15" w16cid:durableId="967007817">
    <w:abstractNumId w:val="32"/>
  </w:num>
  <w:num w:numId="16" w16cid:durableId="198666885">
    <w:abstractNumId w:val="19"/>
  </w:num>
  <w:num w:numId="17" w16cid:durableId="1458373540">
    <w:abstractNumId w:val="40"/>
  </w:num>
  <w:num w:numId="18" w16cid:durableId="197545942">
    <w:abstractNumId w:val="39"/>
  </w:num>
  <w:num w:numId="19" w16cid:durableId="1818110788">
    <w:abstractNumId w:val="8"/>
  </w:num>
  <w:num w:numId="20" w16cid:durableId="239339303">
    <w:abstractNumId w:val="37"/>
  </w:num>
  <w:num w:numId="21" w16cid:durableId="11491445">
    <w:abstractNumId w:val="21"/>
  </w:num>
  <w:num w:numId="22" w16cid:durableId="205794467">
    <w:abstractNumId w:val="24"/>
  </w:num>
  <w:num w:numId="23" w16cid:durableId="672534681">
    <w:abstractNumId w:val="15"/>
  </w:num>
  <w:num w:numId="24" w16cid:durableId="430903426">
    <w:abstractNumId w:val="12"/>
  </w:num>
  <w:num w:numId="25" w16cid:durableId="844133347">
    <w:abstractNumId w:val="9"/>
  </w:num>
  <w:num w:numId="26" w16cid:durableId="1852985116">
    <w:abstractNumId w:val="23"/>
  </w:num>
  <w:num w:numId="27" w16cid:durableId="1878852152">
    <w:abstractNumId w:val="7"/>
  </w:num>
  <w:num w:numId="28" w16cid:durableId="983121648">
    <w:abstractNumId w:val="38"/>
  </w:num>
  <w:num w:numId="29" w16cid:durableId="1232040064">
    <w:abstractNumId w:val="33"/>
  </w:num>
  <w:num w:numId="30" w16cid:durableId="1032537454">
    <w:abstractNumId w:val="2"/>
  </w:num>
  <w:num w:numId="31" w16cid:durableId="55247038">
    <w:abstractNumId w:val="22"/>
  </w:num>
  <w:num w:numId="32" w16cid:durableId="1245920411">
    <w:abstractNumId w:val="17"/>
  </w:num>
  <w:num w:numId="33" w16cid:durableId="1459569784">
    <w:abstractNumId w:val="6"/>
  </w:num>
  <w:num w:numId="34" w16cid:durableId="1321732953">
    <w:abstractNumId w:val="4"/>
  </w:num>
  <w:num w:numId="35" w16cid:durableId="726488952">
    <w:abstractNumId w:val="14"/>
  </w:num>
  <w:num w:numId="36" w16cid:durableId="1128933333">
    <w:abstractNumId w:val="13"/>
  </w:num>
  <w:num w:numId="37" w16cid:durableId="1885871026">
    <w:abstractNumId w:val="26"/>
  </w:num>
  <w:num w:numId="38" w16cid:durableId="1433554708">
    <w:abstractNumId w:val="1"/>
  </w:num>
  <w:num w:numId="39" w16cid:durableId="1772433321">
    <w:abstractNumId w:val="10"/>
  </w:num>
  <w:num w:numId="40" w16cid:durableId="454909743">
    <w:abstractNumId w:val="36"/>
  </w:num>
  <w:num w:numId="41" w16cid:durableId="68312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062D32"/>
    <w:rsid w:val="00067A81"/>
    <w:rsid w:val="000B67BF"/>
    <w:rsid w:val="00202A49"/>
    <w:rsid w:val="002C28AB"/>
    <w:rsid w:val="00311BDD"/>
    <w:rsid w:val="003755B3"/>
    <w:rsid w:val="00415F52"/>
    <w:rsid w:val="00445506"/>
    <w:rsid w:val="004656B2"/>
    <w:rsid w:val="00571304"/>
    <w:rsid w:val="00594C85"/>
    <w:rsid w:val="00627E2A"/>
    <w:rsid w:val="00634BB1"/>
    <w:rsid w:val="00656C05"/>
    <w:rsid w:val="006A487F"/>
    <w:rsid w:val="007B3A9E"/>
    <w:rsid w:val="008C5D18"/>
    <w:rsid w:val="00A216CC"/>
    <w:rsid w:val="00A31E58"/>
    <w:rsid w:val="00A8376D"/>
    <w:rsid w:val="00AA3236"/>
    <w:rsid w:val="00AB180A"/>
    <w:rsid w:val="00B625A3"/>
    <w:rsid w:val="00BE0424"/>
    <w:rsid w:val="00D03DA9"/>
    <w:rsid w:val="00D1335E"/>
    <w:rsid w:val="00DD0D27"/>
    <w:rsid w:val="00E43C6D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833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4</cp:revision>
  <cp:lastPrinted>2021-09-30T05:45:00Z</cp:lastPrinted>
  <dcterms:created xsi:type="dcterms:W3CDTF">2026-01-21T11:54:00Z</dcterms:created>
  <dcterms:modified xsi:type="dcterms:W3CDTF">2026-07-06T09:52:00Z</dcterms:modified>
</cp:coreProperties>
</file>